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FD8A1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</w:t>
      </w:r>
      <w:r>
        <w:rPr>
          <w:rFonts w:ascii="Times New Roman" w:hAnsi="Times New Roman" w:eastAsia="宋体" w:cs="Times New Roman"/>
          <w:b/>
          <w:sz w:val="24"/>
          <w14:ligatures w14:val="none"/>
        </w:rPr>
        <w:t>二项式定理</w:t>
      </w:r>
    </w:p>
    <w:p w14:paraId="76666FC7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4.1 二项式定理的推导</w:t>
      </w:r>
    </w:p>
    <w:p w14:paraId="52DB1695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</w:t>
      </w:r>
      <w:r>
        <w:rPr>
          <w:rFonts w:ascii="Times New Roman" w:hAnsi="Times New Roman" w:eastAsia="宋体" w:cs="Times New Roman"/>
          <w:sz w:val="21"/>
          <w14:ligatures w14:val="none"/>
        </w:rPr>
        <w:t>二项式定理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:</w:t>
      </w:r>
    </w:p>
    <w:p w14:paraId="39FE448C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公式</w: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25" o:spt="75" alt="eqId8a9e963e07a7de960ca8963b141b1d57" type="#_x0000_t75" style="height:19.15pt;width:203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6"/>
          <w:sz w:val="21"/>
          <w14:ligatures w14:val="none"/>
        </w:rPr>
        <w:object>
          <v:shape id="_x0000_i1026" o:spt="75" alt="eqId9e362d61c4b8b67d033ef549ade99b51" type="#_x0000_t75" style="height:19.15pt;width:60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6A987058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可以简写成</w:t>
      </w:r>
      <w:r>
        <w:rPr>
          <w:rFonts w:ascii="Times New Roman" w:hAnsi="Times New Roman" w:eastAsia="宋体" w:cs="Times New Roman"/>
          <w:position w:val="-28"/>
          <w:sz w:val="21"/>
          <w14:ligatures w14:val="none"/>
        </w:rPr>
        <w:object>
          <v:shape id="_x0000_i1027" o:spt="75" alt="eqId8a9e963e07a7de960ca8963b141b1d57" type="#_x0000_t75" style="height:29.65pt;width:9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.</w:t>
      </w:r>
    </w:p>
    <w:p w14:paraId="751AD6BA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2.展开式：等号</w:t>
      </w:r>
      <w:r>
        <w:rPr>
          <w:rFonts w:ascii="Times New Roman" w:hAnsi="Times New Roman" w:eastAsia="宋体" w:cs="Times New Roman"/>
          <w:sz w:val="21"/>
          <w14:ligatures w14:val="none"/>
        </w:rPr>
        <w:t>右边的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式子叫作</w: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28" o:spt="75" alt="eqIdbdfd9819f1283a952bc0d837b3f8f197" type="#_x0000_t75" style="height:19.15pt;width:35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的二项展开式，一共有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项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。</w:t>
      </w:r>
    </w:p>
    <w:p w14:paraId="21AC99F4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3.二项式系数：</w:t>
      </w:r>
      <w:r>
        <w:rPr>
          <w:rFonts w:ascii="Times New Roman" w:hAnsi="Times New Roman" w:eastAsia="宋体" w:cs="Times New Roman"/>
          <w:sz w:val="21"/>
          <w14:ligatures w14:val="none"/>
        </w:rPr>
        <w:t>各项的系数</w:t>
      </w:r>
      <w:r>
        <w:rPr>
          <w:rFonts w:ascii="Times New Roman" w:hAnsi="Times New Roman" w:eastAsia="宋体" w:cs="Times New Roman"/>
          <w:position w:val="-12"/>
          <w:sz w:val="21"/>
          <w14:ligatures w14:val="none"/>
        </w:rPr>
        <w:object>
          <v:shape id="_x0000_i1029" o:spt="75" alt="eqId135922325a74ceabf4ebd178b96bc477" type="#_x0000_t75" style="height:16.9pt;width:13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4"/>
          <w:sz w:val="21"/>
          <w14:ligatures w14:val="none"/>
        </w:rPr>
        <w:object>
          <v:shape id="_x0000_i1030" o:spt="75" alt="eqId4d1980464dbb6f9295f587819564327c" type="#_x0000_t75" style="height:17.65pt;width:114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二项式系数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。</w:t>
      </w:r>
    </w:p>
    <w:p w14:paraId="759AED32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4.二项式通项：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bdfd9819f1283a952bc0d837b3f8f197" type="#_x0000_t75" style="height:19.15pt;width:35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展开式的第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项，可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记作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e589fba3941a40876f9ad44e3f9b7ba9" type="#_x0000_t75" style="height:18pt;width:145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13351C3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3438C217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</w:p>
    <w:p w14:paraId="2F18201C">
      <w:pPr>
        <w:spacing w:after="120" w:line="360" w:lineRule="auto"/>
        <w:jc w:val="center"/>
        <w:rPr>
          <w:rFonts w:ascii="Times New Roman" w:hAnsi="Times New Roman" w:eastAsia="宋体" w:cs="Times New Roman"/>
          <w:b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14:ligatures w14:val="none"/>
        </w:rPr>
        <w:t>4.2 二项式系数的性质</w:t>
      </w:r>
    </w:p>
    <w:p w14:paraId="4B94A47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1.杨辉三角：</w:t>
      </w:r>
    </w:p>
    <w:p w14:paraId="20756DD3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·························1    1</w:t>
      </w:r>
    </w:p>
    <w:p w14:paraId="54030B45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·······················1   2    1</w:t>
      </w:r>
    </w:p>
    <w:p w14:paraId="13D44B2F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····················1   3    3     1</w:t>
      </w:r>
    </w:p>
    <w:p w14:paraId="5254F9E1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4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··················1   4   6     4     1</w:t>
      </w:r>
    </w:p>
    <w:p w14:paraId="2103023C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················1   5   10    10    5    1</w:t>
      </w:r>
    </w:p>
    <w:p w14:paraId="0B7974F1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m:oMath>
        <m:sSup>
          <m:sSup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Sup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(a+b)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  <m:sup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6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sup>
        </m:sSup>
      </m:oMath>
      <w:r>
        <w:rPr>
          <w:rFonts w:hint="eastAsia" w:ascii="Calibri" w:hAnsi="Cambria Math" w:eastAsia="宋体" w:cs="Times New Roman"/>
          <w:sz w:val="21"/>
          <w14:ligatures w14:val="none"/>
        </w:rPr>
        <w:t>··············1   6   15    20    15   6     1</w:t>
      </w:r>
    </w:p>
    <w:p w14:paraId="4D87FD6B">
      <w:pPr>
        <w:spacing w:after="0" w:line="24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 xml:space="preserve">                                  ······</w:t>
      </w:r>
    </w:p>
    <w:p w14:paraId="7511D0BA">
      <w:pPr>
        <w:spacing w:after="0" w:line="360" w:lineRule="auto"/>
        <w:textAlignment w:val="center"/>
        <w:rPr>
          <w:rFonts w:ascii="Calibri" w:hAnsi="Cambria Math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（1）在同一行中，每行两端都是1，与这两个1等距离的项的系数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sz w:val="21"/>
          <w14:ligatures w14:val="none"/>
        </w:rPr>
        <w:t>；</w:t>
      </w:r>
    </w:p>
    <w:p w14:paraId="47816E2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Calibri" w:hAnsi="Cambria Math" w:eastAsia="宋体" w:cs="Times New Roman"/>
          <w:sz w:val="21"/>
          <w14:ligatures w14:val="none"/>
        </w:rPr>
        <w:t>（2）在相邻的两行中，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除1以外的每一个数都等于它“肩上”的两个数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，即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d95ce46fc3e252ee19d88c84e4fac39d" type="#_x0000_t75" style="height:16.15pt;width:68.6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.</w:t>
      </w:r>
    </w:p>
    <w:p w14:paraId="4B6A938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2.二项式系数的性质</w:t>
      </w:r>
    </w:p>
    <w:p w14:paraId="52AA439C">
      <w:pPr>
        <w:spacing w:after="0" w:line="360" w:lineRule="auto"/>
        <w:textAlignment w:val="center"/>
        <w:rPr>
          <w:rFonts w:ascii="Calibri" w:hAnsi="Cambria Math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（1）增减性：当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&lt;</m:t>
        </m:r>
        <m:f>
          <m:f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n+1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时，二项式系数是逐渐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的；</w:t>
      </w:r>
    </w:p>
    <w:p w14:paraId="68F09FE5">
      <w:pPr>
        <w:spacing w:after="0" w:line="360" w:lineRule="auto"/>
        <w:textAlignment w:val="center"/>
        <w:rPr>
          <w:rFonts w:ascii="Calibri" w:hAnsi="Cambria Math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当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k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&gt;</m:t>
        </m:r>
        <m:f>
          <m:f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n+1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时，二项式系数是逐渐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mbria Math" w:eastAsia="宋体" w:cs="Times New Roman"/>
          <w:bCs/>
          <w:sz w:val="21"/>
          <w:szCs w:val="21"/>
          <w14:ligatures w14:val="none"/>
        </w:rPr>
        <w:t>的.</w:t>
      </w:r>
    </w:p>
    <w:p w14:paraId="7233076E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（2）最大值：当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14:ligatures w14:val="none"/>
        </w:rPr>
        <w:t>n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为偶数时，中间一项的二项式系数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最大；</w:t>
      </w:r>
    </w:p>
    <w:p w14:paraId="2AB0EEBD">
      <w:pPr>
        <w:spacing w:after="0" w:line="360" w:lineRule="auto"/>
        <w:textAlignment w:val="center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当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14:ligatures w14:val="none"/>
        </w:rPr>
        <w:t>n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为奇数时，中间两项的二项式系数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相等，且同时取得最大值.</w:t>
      </w:r>
    </w:p>
    <w:p w14:paraId="110F9715"/>
    <w:p w14:paraId="1829CB4C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C8A95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04E789F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6A"/>
    <w:rsid w:val="001F23C2"/>
    <w:rsid w:val="00331ECB"/>
    <w:rsid w:val="006851B2"/>
    <w:rsid w:val="00C3586A"/>
    <w:rsid w:val="2CA762C3"/>
    <w:rsid w:val="334A4390"/>
    <w:rsid w:val="667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488</Characters>
  <Lines>25</Lines>
  <Paragraphs>34</Paragraphs>
  <TotalTime>0</TotalTime>
  <ScaleCrop>false</ScaleCrop>
  <LinksUpToDate>false</LinksUpToDate>
  <CharactersWithSpaces>702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2025-04-02T01:47:00Z</dcterms:created>
  <dc:creator>路阳 梁</dc:creator>
  <cp:lastModifiedBy>小明同学</cp:lastModifiedBy>
  <dcterms:modified xsi:type="dcterms:W3CDTF">2026-03-20T03:10:04Z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FCBB28992A404899A72EE2A3F82DB17F_12</vt:lpwstr>
  </property>
</Properties>
</file>